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10B5A" w14:textId="5E3E62D6" w:rsidR="004E6566" w:rsidRPr="007434B3" w:rsidRDefault="007434B3">
      <w:pPr>
        <w:rPr>
          <w:b/>
          <w:bCs/>
        </w:rPr>
      </w:pPr>
      <w:r w:rsidRPr="007434B3">
        <w:rPr>
          <w:b/>
          <w:bCs/>
        </w:rPr>
        <w:t>Tesla:</w:t>
      </w:r>
    </w:p>
    <w:p w14:paraId="53DBD212" w14:textId="77777777" w:rsidR="007434B3" w:rsidRDefault="007434B3" w:rsidP="007434B3">
      <w:r w:rsidRPr="00B134E1">
        <w:t>Die Besorgnis, dass die Antragstellerin unerwartet mehr Wasser benötigt, ist unbegründet. Die maximalen Entnahmewerte von 1,423 Mio. m</w:t>
      </w:r>
      <w:r>
        <w:t>³</w:t>
      </w:r>
      <w:r w:rsidRPr="00B134E1">
        <w:t xml:space="preserve"> pro Jahr (siehe Hauptantrag Abschnitt 10.1) wird nicht überschritten und stellt zudem einem Maximalverbrauch dar.</w:t>
      </w:r>
    </w:p>
    <w:p w14:paraId="3316E8D0" w14:textId="77777777" w:rsidR="007434B3" w:rsidRDefault="007434B3" w:rsidP="007434B3">
      <w:r w:rsidRPr="00FA3166">
        <w:t xml:space="preserve">Die Einwendung, dass die die Batteriezellproduktion eine Nachverhandlung mit dem WSE erfordert, ist </w:t>
      </w:r>
      <w:proofErr w:type="gramStart"/>
      <w:r w:rsidRPr="00FA3166">
        <w:t>nicht zutreffend</w:t>
      </w:r>
      <w:proofErr w:type="gramEnd"/>
      <w:r w:rsidRPr="00FA3166">
        <w:t>, da der Wasserbedarf mit der bereits vereinbarten Entnahmemenge abgedeckt werden kann.</w:t>
      </w:r>
      <w:r>
        <w:t xml:space="preserve"> </w:t>
      </w:r>
    </w:p>
    <w:p w14:paraId="1A629ADD" w14:textId="56DE2CF6" w:rsidR="007434B3" w:rsidRDefault="007434B3"/>
    <w:p w14:paraId="246FB635" w14:textId="21A6A739" w:rsidR="007434B3" w:rsidRPr="007434B3" w:rsidRDefault="007434B3">
      <w:pPr>
        <w:rPr>
          <w:b/>
          <w:bCs/>
        </w:rPr>
      </w:pPr>
      <w:r w:rsidRPr="007434B3">
        <w:rPr>
          <w:b/>
          <w:bCs/>
        </w:rPr>
        <w:t>LfU:</w:t>
      </w:r>
    </w:p>
    <w:p w14:paraId="1169EECE" w14:textId="6629A099" w:rsidR="007434B3" w:rsidRDefault="007434B3">
      <w:r>
        <w:t>Keine Antwort</w:t>
      </w:r>
    </w:p>
    <w:sectPr w:rsidR="007434B3" w:rsidSect="00551F7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4B3"/>
    <w:rsid w:val="004E6566"/>
    <w:rsid w:val="00551F76"/>
    <w:rsid w:val="0074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A0FEA"/>
  <w15:chartTrackingRefBased/>
  <w15:docId w15:val="{F61A963A-CB13-4FC7-94F7-443B3BDFE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416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Heiko Baschin</dc:creator>
  <cp:keywords/>
  <dc:description/>
  <cp:lastModifiedBy>Heiko Baschin</cp:lastModifiedBy>
  <cp:revision>1</cp:revision>
  <dcterms:created xsi:type="dcterms:W3CDTF">2021-10-02T21:47:00Z</dcterms:created>
  <dcterms:modified xsi:type="dcterms:W3CDTF">2021-10-02T21:56:00Z</dcterms:modified>
</cp:coreProperties>
</file>