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E5540" w14:textId="0D8855B9" w:rsidR="004E6566" w:rsidRPr="006F4FAA" w:rsidRDefault="006F4FAA">
      <w:pPr>
        <w:rPr>
          <w:b/>
          <w:bCs/>
        </w:rPr>
      </w:pPr>
      <w:r w:rsidRPr="006F4FAA">
        <w:rPr>
          <w:b/>
          <w:bCs/>
        </w:rPr>
        <w:t>Tesla:</w:t>
      </w:r>
    </w:p>
    <w:p w14:paraId="29CF8E14" w14:textId="77777777" w:rsidR="006F4FAA" w:rsidRDefault="006F4FAA" w:rsidP="006F4FAA">
      <w:r>
        <w:t xml:space="preserve">[1] </w:t>
      </w:r>
    </w:p>
    <w:p w14:paraId="1A8A4E97" w14:textId="77777777" w:rsidR="006F4FAA" w:rsidRDefault="006F4FAA" w:rsidP="006F4FAA">
      <w:r>
        <w:t xml:space="preserve">Die Einwendung, wonach die Genauigkeit der ermittelten Gesamtbelastung bemängelt wird, trifft nicht zu. </w:t>
      </w:r>
    </w:p>
    <w:p w14:paraId="46F5A89C" w14:textId="77777777" w:rsidR="006F4FAA" w:rsidRDefault="006F4FAA" w:rsidP="006F4FAA">
      <w:r>
        <w:t xml:space="preserve">Die Darstellung und Rundung der ermittelten Werte erfolgt gemäß den Vorgaben der TA Lärm (Immissionsrichtwerte der TA Lärm sind ohne Kommastellen angegeben). </w:t>
      </w:r>
    </w:p>
    <w:p w14:paraId="59523386" w14:textId="77777777" w:rsidR="006F4FAA" w:rsidRDefault="006F4FAA" w:rsidP="006F4FAA">
      <w:r>
        <w:t xml:space="preserve">[2] </w:t>
      </w:r>
    </w:p>
    <w:p w14:paraId="418F8721" w14:textId="77777777" w:rsidR="006F4FAA" w:rsidRDefault="006F4FAA" w:rsidP="006F4FAA">
      <w:r>
        <w:t xml:space="preserve">Die Antragstellerin nimmt die Einwendung zur Kenntnis, sieht aber von einer Erwiderung dazu ab. </w:t>
      </w:r>
    </w:p>
    <w:p w14:paraId="3A3FC299" w14:textId="77777777" w:rsidR="006F4FAA" w:rsidRDefault="006F4FAA" w:rsidP="006F4FAA">
      <w:r>
        <w:t xml:space="preserve">Die Einwendung, wonach die Änderung der Einstufung vom reinen Wohngebiet zum allgemeinen Wohngebiet falsch sei, kann für die Prüfung der Genehmigungsvoraussetzungen nicht von Bedeutung sein (§ 14 Abs. 1 Satz 2 der 9. BImSchV), so dass sie im Rahmen der Online-Konsultation nicht zu erörtern ist. Die Einwendung bezieht sich auf ein Verfahren welches nicht Bestandteil des Genehmigungsverfahren ist und damit auf einen Aspekt, der unter keinem rechtlichen Gesichtspunkt Genehmigungsvoraussetzung nach § 6 Abs. 1 BImSchG sein kann. </w:t>
      </w:r>
    </w:p>
    <w:p w14:paraId="3B19379B" w14:textId="77777777" w:rsidR="006F4FAA" w:rsidRDefault="006F4FAA" w:rsidP="006F4FAA">
      <w:r>
        <w:t xml:space="preserve">Lediglich klarstellend ist darauf hinzuweisen, dass im Rahmen der Schallgutachten für das Vorhaben das ausgewiesene reine Wohngebiet auch als solches betrachtet wird. </w:t>
      </w:r>
    </w:p>
    <w:p w14:paraId="51770ED9" w14:textId="77777777" w:rsidR="006F4FAA" w:rsidRDefault="006F4FAA" w:rsidP="006F4FAA">
      <w:r>
        <w:t xml:space="preserve">[3] </w:t>
      </w:r>
    </w:p>
    <w:p w14:paraId="5F8176FE" w14:textId="77777777" w:rsidR="006F4FAA" w:rsidRDefault="006F4FAA" w:rsidP="006F4FAA">
      <w:r>
        <w:t xml:space="preserve">Die Einwendung, wonach ein Verstoß gegen die Vorsorgepflicht nach Nr. 3.3 der TA Lärm bemängelt wird, trifft nicht zu. </w:t>
      </w:r>
    </w:p>
    <w:p w14:paraId="04BED827" w14:textId="20F4B94D" w:rsidR="006F4FAA" w:rsidRDefault="006F4FAA" w:rsidP="006F4FAA">
      <w:r>
        <w:t>Die Zusatzbelastung der durch den Betrieb der Anlage verursachten Beurteilungspegel liegt für den Tages- und den Nachtzeitraum an allen Immissionsorten deutlich unter den zulässigen Immissionsrichtwerten der TA Lärm (mit Ausnahme des IO 5b für den Nachtzeitraum um mindestens 6 dB(A) unterhalb der jeweiligen Immissionsrichtwerte). Für die Gesamtbelastung am beurteilungsrelevanten IO 5b werden die Immissionsrichtwerte nach TA Lärm eingehalten. Die Vorgaben des Bebauungsplans hinsichtlich der Schallimmissionen werden ebenfalls eingehalten.</w:t>
      </w:r>
    </w:p>
    <w:p w14:paraId="677579DD" w14:textId="20D10AA6" w:rsidR="006F4FAA" w:rsidRDefault="006F4FAA" w:rsidP="006F4FAA"/>
    <w:p w14:paraId="0E924359" w14:textId="4073ED3A" w:rsidR="006F4FAA" w:rsidRPr="006F4FAA" w:rsidRDefault="006F4FAA" w:rsidP="006F4FAA">
      <w:pPr>
        <w:rPr>
          <w:b/>
          <w:bCs/>
        </w:rPr>
      </w:pPr>
      <w:r w:rsidRPr="006F4FAA">
        <w:rPr>
          <w:b/>
          <w:bCs/>
        </w:rPr>
        <w:t>LfU:</w:t>
      </w:r>
    </w:p>
    <w:p w14:paraId="6E1D51BC" w14:textId="77777777" w:rsidR="006F4FAA" w:rsidRDefault="006F4FAA" w:rsidP="006F4FAA">
      <w:r>
        <w:t xml:space="preserve">[1] </w:t>
      </w:r>
    </w:p>
    <w:p w14:paraId="289C91E5" w14:textId="759EF4AC" w:rsidR="006F4FAA" w:rsidRDefault="006F4FAA" w:rsidP="006F4FAA">
      <w:r>
        <w:t xml:space="preserve">Die detaillierten Ergebnisse mit Nachkommastellen werden im Anhang 3.1 der Prognose für jeden Immissionsort aufgelistet. Zum Vergleich mit den Richtwerten der TA Lärm sind die Ergebnisse nach den Vorgaben der DIN 1333 ganzzahlig zu runden. </w:t>
      </w:r>
    </w:p>
    <w:p w14:paraId="1DDEDBB7" w14:textId="77777777" w:rsidR="006F4FAA" w:rsidRDefault="006F4FAA" w:rsidP="006F4FAA">
      <w:r>
        <w:t xml:space="preserve">[2] </w:t>
      </w:r>
    </w:p>
    <w:p w14:paraId="1995D09D" w14:textId="75D595C0" w:rsidR="006F4FAA" w:rsidRDefault="006F4FAA" w:rsidP="006F4FAA">
      <w:r>
        <w:t xml:space="preserve">Die Änderung der besonderen Art der baulichen Nutzung in einem verbindlichen Bauleitplan liegt in der Planungshoheit der Gemeinde. </w:t>
      </w:r>
    </w:p>
    <w:p w14:paraId="2370E962" w14:textId="5AA1C9D7" w:rsidR="006F4FAA" w:rsidRDefault="006F4FAA" w:rsidP="006F4FAA">
      <w:r>
        <w:t xml:space="preserve">Unabhängig davon wurden für den IO 5b in der Prognose die strengen Richtwerte für ein reines Wohngebiet angesetzt. Im Ergebnis kann festgestellt werden, dass auch unter Berücksichtigung eines WR die Immissionsrichtwerte eingehalten werden </w:t>
      </w:r>
    </w:p>
    <w:p w14:paraId="0BC926C2" w14:textId="3EE0984C" w:rsidR="006F4FAA" w:rsidRDefault="006F4FAA" w:rsidP="006F4FAA"/>
    <w:p w14:paraId="493F81D0" w14:textId="2463D91D" w:rsidR="006F4FAA" w:rsidRDefault="006F4FAA" w:rsidP="006F4FAA"/>
    <w:p w14:paraId="258CEB21" w14:textId="77777777" w:rsidR="006F4FAA" w:rsidRDefault="006F4FAA" w:rsidP="006F4FAA"/>
    <w:p w14:paraId="5126DAB9" w14:textId="77777777" w:rsidR="006F4FAA" w:rsidRDefault="006F4FAA" w:rsidP="006F4FAA">
      <w:r>
        <w:lastRenderedPageBreak/>
        <w:t xml:space="preserve">[3] </w:t>
      </w:r>
    </w:p>
    <w:p w14:paraId="3DB61FFB" w14:textId="099FC3CA" w:rsidR="006F4FAA" w:rsidRDefault="006F4FAA" w:rsidP="006F4FAA">
      <w:r>
        <w:t xml:space="preserve">Ein Verstoß gegen die Vorsorgepflicht ist nicht ersichtlich. Der Antragsteller hat mit Hilfe der Prognose nachgewiesen, dass die Immissionsrichtwerte an allen betrachteten Immissionsorten unter Berücksichtigung der in der Prognose benannten Maßnahmen eingehalten werden. </w:t>
      </w:r>
    </w:p>
    <w:p w14:paraId="0EF5AFB0" w14:textId="77777777" w:rsidR="006F4FAA" w:rsidRDefault="006F4FAA" w:rsidP="006F4FAA">
      <w:r>
        <w:t xml:space="preserve">Die u.a. vom LfU angeordneten Messungen sind baubegleitend und sollen sicherstellen, dass die Anforderungen der AVV Baulärm eingehalten werden. Entsprechend den Vorgaben der AVV Baulärm sind lärmmindernde Maßnahmen erst erforderlich, wenn die gemessenen Werte den Immissionsrichtwert nach AVV Baulärm um mehr als 5 dB überschreiten. Im bisherigen Bauablauf konnten keine Richtwertüberschreitungen durch die Baustelle festgestellt werden. </w:t>
      </w:r>
    </w:p>
    <w:p w14:paraId="02619BB4" w14:textId="77777777" w:rsidR="006F4FAA" w:rsidRDefault="006F4FAA" w:rsidP="006F4FAA">
      <w:r>
        <w:t xml:space="preserve">Sobald die Anlage in Betrieb genommen wurde, sind die Immissionsrichtwerte nach TA Lärm einzuhalten. Überschreitungen sind dann nicht zulässig. Die Überwachung im späteren Betrieb liegt in der Zuständigkeit vom LfU, T2. Entsprechende Möglichkeiten der Überwachung werden im Rahmen der Genehmigungserteilung angeordnet.  </w:t>
      </w:r>
    </w:p>
    <w:p w14:paraId="3A60A4BC" w14:textId="77777777" w:rsidR="006F4FAA" w:rsidRDefault="006F4FAA" w:rsidP="006F4FAA"/>
    <w:p w14:paraId="424D47FD" w14:textId="77777777" w:rsidR="006F4FAA" w:rsidRDefault="006F4FAA"/>
    <w:sectPr w:rsidR="006F4FAA" w:rsidSect="00551F76">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FAA"/>
    <w:rsid w:val="004E6566"/>
    <w:rsid w:val="00551F76"/>
    <w:rsid w:val="006F4F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8CDA8"/>
  <w15:chartTrackingRefBased/>
  <w15:docId w15:val="{0D060399-AB89-42B7-B8A0-F605568AC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467</Words>
  <Characters>2949</Characters>
  <Application>Microsoft Office Word</Application>
  <DocSecurity>0</DocSecurity>
  <Lines>24</Lines>
  <Paragraphs>6</Paragraphs>
  <ScaleCrop>false</ScaleCrop>
  <Company/>
  <LinksUpToDate>false</LinksUpToDate>
  <CharactersWithSpaces>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Heiko Baschin</dc:creator>
  <cp:keywords/>
  <dc:description/>
  <cp:lastModifiedBy>Heiko Baschin</cp:lastModifiedBy>
  <cp:revision>1</cp:revision>
  <dcterms:created xsi:type="dcterms:W3CDTF">2021-10-02T22:09:00Z</dcterms:created>
  <dcterms:modified xsi:type="dcterms:W3CDTF">2021-10-02T22:12:00Z</dcterms:modified>
</cp:coreProperties>
</file>