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C739AC" w14:textId="7DD7050B" w:rsidR="004E6566" w:rsidRDefault="00FC27B1">
      <w:pPr>
        <w:rPr>
          <w:b/>
          <w:bCs/>
        </w:rPr>
      </w:pPr>
      <w:r w:rsidRPr="00FC27B1">
        <w:rPr>
          <w:b/>
          <w:bCs/>
        </w:rPr>
        <w:t>Tesla:</w:t>
      </w:r>
    </w:p>
    <w:p w14:paraId="65CCA362" w14:textId="77777777" w:rsidR="00FC27B1" w:rsidRDefault="00FC27B1" w:rsidP="00FC27B1">
      <w:r>
        <w:t xml:space="preserve">[1] </w:t>
      </w:r>
    </w:p>
    <w:p w14:paraId="76A4C1C9" w14:textId="77777777" w:rsidR="00FC27B1" w:rsidRDefault="00FC27B1" w:rsidP="00FC27B1">
      <w:r>
        <w:t xml:space="preserve">Die Einwendung, wonach die Ermittlung des Sicherheitsabstandes nicht korrekt sei, trifft nicht zu. </w:t>
      </w:r>
    </w:p>
    <w:p w14:paraId="3B8D1835" w14:textId="4B4F380D" w:rsidR="00FC27B1" w:rsidRDefault="00FC27B1" w:rsidP="00FC27B1">
      <w:r>
        <w:t xml:space="preserve">Im Gutachten sind die nächstgelegenen Schutzobjekte im Sinne des BImSchG dargestellt. Die getroffenen Aussagen (kein Schutzobjekt im angemessenen Sicherheitsabstand) gelten auch für alle in den Einwendungen genannten weiter entfernten Schutzobjekte. </w:t>
      </w:r>
    </w:p>
    <w:p w14:paraId="2EE68D49" w14:textId="15DC2520" w:rsidR="00FC27B1" w:rsidRDefault="00FC27B1" w:rsidP="00FC27B1">
      <w:r>
        <w:t xml:space="preserve">Die Besucherzahlen beziehen sich auf den vorhandenen Zustand im GVZ. Ohne belastbare Angaben zu zukünftigen Ansiedlungen können / müssen diese nicht betrachtet werden. Entsprechend der gesetzlichen Vorgaben sind bei zukünftigen Ansiedlungen die Fragen, die sich aus dem Störfallrecht ergeben, zu berücksichtigen. </w:t>
      </w:r>
    </w:p>
    <w:p w14:paraId="3DFC5EA3" w14:textId="1540AA56" w:rsidR="00FC27B1" w:rsidRDefault="00FC27B1" w:rsidP="00FC27B1">
      <w:r>
        <w:t>Die Ermittlung der Abstände erfolgt mit einem Rechenprogramm (DISMA, TÜV Rheinland). Dieses berücksichtigt die Ausbreitung von Stoffen, Brände, Explosionen etc. Die Bewertung der Ergebnisse erfolgt nach den einschlägigen Kriterien (z.B. ERPG-Werte, Wärmestrahlung, Druck). Die Eingrenzung der Abstände ergibt sich aus der Unterschreitung dieser Kriterien und nicht aus einer Beschränkung der Ausbreitung.</w:t>
      </w:r>
    </w:p>
    <w:p w14:paraId="620D3563" w14:textId="1CD1F6F9" w:rsidR="00FC27B1" w:rsidRPr="00FC27B1" w:rsidRDefault="00FC27B1" w:rsidP="00FC27B1">
      <w:r w:rsidRPr="00FC27B1">
        <w:t xml:space="preserve">[2] </w:t>
      </w:r>
    </w:p>
    <w:p w14:paraId="2FC60CC1" w14:textId="593B7B67" w:rsidR="00FC27B1" w:rsidRPr="00FC27B1" w:rsidRDefault="00FC27B1" w:rsidP="00FC27B1">
      <w:r w:rsidRPr="00FC27B1">
        <w:t xml:space="preserve">Die Einwendung, wonach ein neues unabhängiges Gutachten gefordert wird, betrifft die Durchführung des Genehmigungsverfahrens nach § 10 BImSchG </w:t>
      </w:r>
      <w:proofErr w:type="spellStart"/>
      <w:r w:rsidRPr="00FC27B1">
        <w:t>i.V.m</w:t>
      </w:r>
      <w:proofErr w:type="spellEnd"/>
      <w:r w:rsidRPr="00FC27B1">
        <w:t xml:space="preserve">. der 9. BImSchV. Das Verfahren wird durch die Genehmigungsbehörde im Rahmen der einschlägigen rechtlichen Vorgaben geführt. Innerhalb dieses Rahmens entscheidet die Genehmigungsbehörde eigenverantwortlich über die Art und Weise ihrer Aufgabenwahrnehmung. </w:t>
      </w:r>
    </w:p>
    <w:p w14:paraId="5BE41045" w14:textId="77777777" w:rsidR="00FC27B1" w:rsidRPr="00FC27B1" w:rsidRDefault="00FC27B1" w:rsidP="00FC27B1">
      <w:r w:rsidRPr="00FC27B1">
        <w:t xml:space="preserve">Im Übrigen trifft die Einwendung aber auch inhaltlich nicht zu. </w:t>
      </w:r>
    </w:p>
    <w:p w14:paraId="5750FDD5" w14:textId="1425AB74" w:rsidR="00FC27B1" w:rsidRPr="00FC27B1" w:rsidRDefault="00FC27B1" w:rsidP="00FC27B1">
      <w:r w:rsidRPr="00FC27B1">
        <w:t xml:space="preserve">Die Antragsunterlagen enthalten in Kapitel 6 die erforderlichen störfallbezogenen Betrachtungen. Es ist darin festgestellt, dass die genehmigungsbedürftige Anlage aufgrund der darin verwendeten und gelagerten (u.a. wassergefährdenden) Stoffen und Abfällen dem Geltungsbereich der 12. BImSchV (Störfallverordnung) unterliegt. Auf Grundlage der Art und Menge der Stoffe und Abfälle stellt die Anlage einen Betriebsbereich der unteren Klasse dar. </w:t>
      </w:r>
    </w:p>
    <w:p w14:paraId="5926BB41" w14:textId="77777777" w:rsidR="00FC27B1" w:rsidRPr="00FC27B1" w:rsidRDefault="00FC27B1" w:rsidP="00FC27B1">
      <w:r w:rsidRPr="00FC27B1">
        <w:t xml:space="preserve">Für eine solche Anlage ist nach § 8 der 12. BImSchV vor Inbetriebnahme ein schriftliches Konzept zur Verhinderung von Störfällen zu erarbeiten und der Behörde vorzulegen. </w:t>
      </w:r>
    </w:p>
    <w:p w14:paraId="3DEA9583" w14:textId="159A054D" w:rsidR="00FC27B1" w:rsidRPr="00FC27B1" w:rsidRDefault="00FC27B1" w:rsidP="00FC27B1">
      <w:r w:rsidRPr="00FC27B1">
        <w:t xml:space="preserve">Teil der Antragsunterlagen sind neben dem Gutachten zur Anwendbarkeit der 12. BImSchV mit der Ermittlung des Betriebsbereichs auch eine Betrachtung außer Kontrolle geratener Prozesse und das Gutachten zur Bestimmung des Sicherheitsabstands (Abstandsgutachten). Es werden dabei anhand der einschlägigen technischen Regelwerke einschließlich der jeweiligen Empfehlungen der Kommission für Anlagensicherheit die relevanten Szenarien betrachtet. </w:t>
      </w:r>
    </w:p>
    <w:p w14:paraId="6B76A7D1" w14:textId="626F17F0" w:rsidR="00FC27B1" w:rsidRPr="00FC27B1" w:rsidRDefault="00FC27B1" w:rsidP="00FC27B1">
      <w:r w:rsidRPr="00FC27B1">
        <w:t xml:space="preserve">In den Antragsunterlagen werden die Regelwerke, anhand derer die Auslegung der Anlage im Hinblick auf die betriebs- und störungsbedingt auftretenden Belastungen konstruiert, gefertigt und betrieben werden, im Einzelnen dargestellt; ferner werden technische Maßnahmen beschrieben. </w:t>
      </w:r>
    </w:p>
    <w:p w14:paraId="3CE97C38" w14:textId="1D5374C6" w:rsidR="00FC27B1" w:rsidRDefault="00FC27B1" w:rsidP="00FC27B1">
      <w:r w:rsidRPr="00FC27B1">
        <w:t>Die störfallrechtlichen Risiken werden damit umfassend abgearbeitet.</w:t>
      </w:r>
    </w:p>
    <w:p w14:paraId="25B39850" w14:textId="75E6FA5E" w:rsidR="00FC27B1" w:rsidRDefault="00FC27B1" w:rsidP="00FC27B1"/>
    <w:p w14:paraId="391FE907" w14:textId="183B7535" w:rsidR="00FC27B1" w:rsidRDefault="00FC27B1" w:rsidP="00FC27B1"/>
    <w:p w14:paraId="3C0C268E" w14:textId="392FE72F" w:rsidR="00FC27B1" w:rsidRDefault="00FC27B1" w:rsidP="00FC27B1"/>
    <w:p w14:paraId="7DC4C87E" w14:textId="4D85F2A6" w:rsidR="00FC27B1" w:rsidRPr="005113A4" w:rsidRDefault="005113A4" w:rsidP="00FC27B1">
      <w:pPr>
        <w:rPr>
          <w:b/>
          <w:bCs/>
        </w:rPr>
      </w:pPr>
      <w:r w:rsidRPr="005113A4">
        <w:rPr>
          <w:b/>
          <w:bCs/>
        </w:rPr>
        <w:lastRenderedPageBreak/>
        <w:t>LfU:</w:t>
      </w:r>
    </w:p>
    <w:p w14:paraId="1A4668B3" w14:textId="68F81D14" w:rsidR="00FC27B1" w:rsidRDefault="00FC27B1" w:rsidP="00FC27B1">
      <w:r w:rsidRPr="007C0A3E">
        <w:t xml:space="preserve">[1] Alle genannten Objekte befinden sich außerhalb des ermittelten angemessenen Sicherheitsabstandes und sind aus diesem Grund nicht näher dargestellt bzw. genannt worden. Einzelne Betriebswohnungen innerhalb des GVZ sind i. S. d. 12. BImSchV keine benachbarten Schutzobjekte. Hierzu muss eine Brutto-Geschossfläche von mindestens 5.000 m² vorhanden sein.  </w:t>
      </w:r>
    </w:p>
    <w:p w14:paraId="1A2B67D5" w14:textId="7A2A8C48" w:rsidR="00FC27B1" w:rsidRDefault="00FC27B1" w:rsidP="00FC27B1">
      <w:r w:rsidRPr="007C0A3E">
        <w:t xml:space="preserve">[1] Die zukünftige Ansiedlung von Unternehmen ist zum gegebenen Zeitpunkt konkret zu prüfen und zu bewerten. Bewertet wird nicht die Anzahl der Besucher im Gewerbegebiet, sondern je Unternehmen.  </w:t>
      </w:r>
    </w:p>
    <w:p w14:paraId="0E3B10D4" w14:textId="6ADBDF2A" w:rsidR="00FC27B1" w:rsidRDefault="00FC27B1" w:rsidP="00FC27B1">
      <w:r w:rsidRPr="007C0A3E">
        <w:t xml:space="preserve">[1] Die Ausbreitung von Gaswolken mag sich nicht beschränken lassen. Bei der Bewertung werden jedoch Schwellenwerte betrachtet, bis zu denen / ab welchen für den Menschen eine Gefährdung bestehen könnte.  </w:t>
      </w:r>
    </w:p>
    <w:p w14:paraId="0B013C35" w14:textId="4162817B" w:rsidR="00FC27B1" w:rsidRDefault="00FC27B1" w:rsidP="00FC27B1">
      <w:r w:rsidRPr="007C0A3E">
        <w:t xml:space="preserve">[1] Das Gutachten wurde überarbeitet. Eine erneute Plausibilitätsprüfung durch einen nach §29a BImSchG bekanntgegebenen Gutachter erfolgte mit positivem Ergebnis. Die Umsetzung der Zielvorgaben aus den Gutachten vom 05.05.2021 ist erfolgt. Für die Ausführungen zur Anwendbarkeit der Störfallverordnung leitet der Gutachter zwar erneut zwei Zielvorgaben ab, allerdings wird durch den Gutachter festgestellt, dass die Einstufung der geplanten Anlage als Betriebsbereich der unteren Klasse plausibel ist. Der Gutachter führt weiterhin aus, dass durch die Umsetzung der Zielvorgaben ein Pflichtenwechsel im Sinne der Störfall-Verordnung nicht zu erwarten ist.  </w:t>
      </w:r>
    </w:p>
    <w:p w14:paraId="496F70A8" w14:textId="77777777" w:rsidR="00FC27B1" w:rsidRDefault="00FC27B1" w:rsidP="00FC27B1">
      <w:r w:rsidRPr="007C0A3E">
        <w:t>[2] Das LfU hat ein Zweitgutachten in Auftrag gegeben.</w:t>
      </w:r>
    </w:p>
    <w:p w14:paraId="681F77DE" w14:textId="77777777" w:rsidR="00FC27B1" w:rsidRDefault="00FC27B1"/>
    <w:sectPr w:rsidR="00FC27B1" w:rsidSect="00551F76">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7B1"/>
    <w:rsid w:val="004E6566"/>
    <w:rsid w:val="005113A4"/>
    <w:rsid w:val="00551F76"/>
    <w:rsid w:val="00FC27B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92C32"/>
  <w15:chartTrackingRefBased/>
  <w15:docId w15:val="{1B726265-A4B6-4F82-82C2-390C8295D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609</Words>
  <Characters>3841</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Heiko Baschin</dc:creator>
  <cp:keywords/>
  <dc:description/>
  <cp:lastModifiedBy>Heiko Baschin</cp:lastModifiedBy>
  <cp:revision>1</cp:revision>
  <dcterms:created xsi:type="dcterms:W3CDTF">2021-10-03T20:45:00Z</dcterms:created>
  <dcterms:modified xsi:type="dcterms:W3CDTF">2021-10-03T21:00:00Z</dcterms:modified>
</cp:coreProperties>
</file>